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 w:rsidR="008F2D9B">
        <w:tc>
          <w:tcPr>
            <w:tcW w:w="289" w:type="dxa"/>
            <w:shd w:val="clear" w:color="FFFFFF" w:fill="auto"/>
          </w:tcPr>
          <w:p w:rsidR="00E06435" w:rsidRDefault="00E06435">
            <w:pPr>
              <w:pStyle w:val="1CStyle-1"/>
              <w:jc w:val="left"/>
            </w:pPr>
            <w:bookmarkStart w:id="0" w:name="_GoBack"/>
            <w:bookmarkEnd w:id="0"/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</w:tr>
      <w:tr w:rsidR="008F2D9B">
        <w:tc>
          <w:tcPr>
            <w:tcW w:w="289" w:type="dxa"/>
            <w:shd w:val="clear" w:color="FFFFFF" w:fill="auto"/>
          </w:tcPr>
          <w:p w:rsidR="00E06435" w:rsidRDefault="00E06435">
            <w:pPr>
              <w:pStyle w:val="1CStyle-1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</w:tr>
      <w:tr w:rsidR="00E06435">
        <w:tc>
          <w:tcPr>
            <w:tcW w:w="14450" w:type="dxa"/>
            <w:gridSpan w:val="50"/>
            <w:shd w:val="clear" w:color="FFFFFF" w:fill="auto"/>
            <w:vAlign w:val="bottom"/>
          </w:tcPr>
          <w:p w:rsidR="00E06435" w:rsidRDefault="00304AA4">
            <w:pPr>
              <w:pStyle w:val="1CStyle1"/>
            </w:pPr>
            <w:r>
              <w:t>Техническое задание по Лоту №1</w:t>
            </w:r>
          </w:p>
        </w:tc>
      </w:tr>
      <w:tr w:rsidR="00E06435">
        <w:tc>
          <w:tcPr>
            <w:tcW w:w="14450" w:type="dxa"/>
            <w:gridSpan w:val="50"/>
            <w:shd w:val="clear" w:color="FFFFFF" w:fill="auto"/>
            <w:vAlign w:val="bottom"/>
          </w:tcPr>
          <w:p w:rsidR="00E06435" w:rsidRDefault="00304AA4">
            <w:pPr>
              <w:pStyle w:val="1CStyle1"/>
            </w:pPr>
            <w:r>
              <w:t>По открытому запросу предложений  № 21 937</w:t>
            </w:r>
          </w:p>
        </w:tc>
      </w:tr>
      <w:tr w:rsidR="00E06435">
        <w:tc>
          <w:tcPr>
            <w:tcW w:w="14450" w:type="dxa"/>
            <w:gridSpan w:val="50"/>
            <w:shd w:val="clear" w:color="FFFFFF" w:fill="auto"/>
            <w:vAlign w:val="bottom"/>
          </w:tcPr>
          <w:p w:rsidR="00E06435" w:rsidRDefault="00304AA4">
            <w:pPr>
              <w:pStyle w:val="1CStyle1"/>
            </w:pPr>
            <w:r>
              <w:t>Для нужд: ОАО "Газпром газораспределение Оренбург"</w:t>
            </w:r>
          </w:p>
        </w:tc>
      </w:tr>
      <w:tr w:rsidR="008F2D9B">
        <w:tc>
          <w:tcPr>
            <w:tcW w:w="289" w:type="dxa"/>
            <w:shd w:val="clear" w:color="FFFFFF" w:fill="auto"/>
          </w:tcPr>
          <w:p w:rsidR="00E06435" w:rsidRDefault="00E06435">
            <w:pPr>
              <w:pStyle w:val="1CStyle-1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</w:tr>
      <w:tr w:rsidR="008F2D9B">
        <w:tc>
          <w:tcPr>
            <w:tcW w:w="289" w:type="dxa"/>
            <w:shd w:val="clear" w:color="FFFFFF" w:fill="auto"/>
          </w:tcPr>
          <w:p w:rsidR="00E06435" w:rsidRDefault="00E06435">
            <w:pPr>
              <w:pStyle w:val="1CStyle-1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</w:tr>
      <w:tr w:rsidR="008F2D9B">
        <w:tc>
          <w:tcPr>
            <w:tcW w:w="289" w:type="dxa"/>
            <w:shd w:val="clear" w:color="FFFFFF" w:fill="auto"/>
          </w:tcPr>
          <w:p w:rsidR="00E06435" w:rsidRDefault="00E06435">
            <w:pPr>
              <w:pStyle w:val="1CStyle-1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</w:tr>
      <w:tr w:rsidR="008F2D9B">
        <w:tc>
          <w:tcPr>
            <w:tcW w:w="289" w:type="dxa"/>
            <w:shd w:val="clear" w:color="FFFFFF" w:fill="auto"/>
          </w:tcPr>
          <w:p w:rsidR="00E06435" w:rsidRDefault="00E06435">
            <w:pPr>
              <w:pStyle w:val="1CStyle-1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  <w:jc w:val="left"/>
            </w:pPr>
          </w:p>
        </w:tc>
      </w:tr>
      <w:tr w:rsidR="00E06435">
        <w:tc>
          <w:tcPr>
            <w:tcW w:w="578" w:type="dxa"/>
            <w:gridSpan w:val="2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06435" w:rsidRDefault="00304AA4">
            <w:pPr>
              <w:pStyle w:val="1CStyle2"/>
            </w:pPr>
            <w:r>
              <w:t>1.</w:t>
            </w:r>
          </w:p>
        </w:tc>
        <w:tc>
          <w:tcPr>
            <w:tcW w:w="8381" w:type="dxa"/>
            <w:gridSpan w:val="29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E06435" w:rsidRDefault="00304AA4">
            <w:pPr>
              <w:pStyle w:val="1CStyle3"/>
              <w:jc w:val="left"/>
            </w:pPr>
            <w:r>
              <w:t>Предмет закупки.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06435" w:rsidRDefault="00304AA4">
            <w:pPr>
              <w:pStyle w:val="1CStyle4"/>
              <w:jc w:val="left"/>
            </w:pPr>
            <w:r>
              <w:t>ОКДП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06435" w:rsidRDefault="00304AA4">
            <w:pPr>
              <w:pStyle w:val="1CStyle4"/>
              <w:jc w:val="left"/>
            </w:pPr>
            <w:r>
              <w:t>ОКВЭД</w:t>
            </w:r>
          </w:p>
        </w:tc>
      </w:tr>
      <w:tr w:rsidR="00E06435">
        <w:tc>
          <w:tcPr>
            <w:tcW w:w="578" w:type="dxa"/>
            <w:gridSpan w:val="2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06435" w:rsidRDefault="00304AA4">
            <w:pPr>
              <w:pStyle w:val="1CStyle2"/>
            </w:pPr>
            <w:r>
              <w:t>1.</w:t>
            </w:r>
          </w:p>
        </w:tc>
        <w:tc>
          <w:tcPr>
            <w:tcW w:w="8381" w:type="dxa"/>
            <w:gridSpan w:val="29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E06435" w:rsidRDefault="00304AA4">
            <w:pPr>
              <w:pStyle w:val="1CStyle3"/>
              <w:jc w:val="left"/>
            </w:pPr>
            <w:r>
              <w:t>Предмет закупки.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06435" w:rsidRDefault="00304AA4">
            <w:pPr>
              <w:pStyle w:val="1CStyle5"/>
              <w:jc w:val="left"/>
            </w:pPr>
            <w:r>
              <w:t>1816000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06435" w:rsidRDefault="00E06435">
            <w:pPr>
              <w:pStyle w:val="1CStyle5"/>
              <w:jc w:val="left"/>
            </w:pPr>
          </w:p>
        </w:tc>
      </w:tr>
      <w:tr w:rsidR="00E06435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06435" w:rsidRDefault="00304AA4">
            <w:pPr>
              <w:pStyle w:val="1CStyle6"/>
            </w:pPr>
            <w:r>
              <w:t>№</w:t>
            </w:r>
            <w:r>
              <w:br/>
              <w:t>п/п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E06435" w:rsidRDefault="00304AA4">
            <w:pPr>
              <w:pStyle w:val="1CStyle7"/>
            </w:pPr>
            <w:r>
              <w:t>Наименование предмета закупки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06435" w:rsidRDefault="00304AA4">
            <w:pPr>
              <w:pStyle w:val="1CStyle8"/>
            </w:pPr>
            <w:r>
              <w:t>Ед.</w:t>
            </w:r>
            <w:r>
              <w:br/>
              <w:t>изм.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06435" w:rsidRDefault="00304AA4">
            <w:pPr>
              <w:pStyle w:val="1CStyle9"/>
            </w:pPr>
            <w:r>
              <w:t>Колич</w:t>
            </w:r>
            <w:r>
              <w:br/>
              <w:t>ество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06435" w:rsidRDefault="00304AA4">
            <w:pPr>
              <w:pStyle w:val="1CStyle9"/>
            </w:pPr>
            <w:r>
              <w:t>Допустимость аналога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E06435" w:rsidRDefault="00304AA4">
            <w:pPr>
              <w:pStyle w:val="1CStyle10"/>
            </w:pPr>
            <w:r>
              <w:t>Грузополучатель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06435" w:rsidRDefault="00304AA4">
            <w:pPr>
              <w:pStyle w:val="1CStyle11"/>
            </w:pPr>
            <w:r>
              <w:t>Место (адрес) поставки товара</w:t>
            </w:r>
          </w:p>
        </w:tc>
      </w:tr>
      <w:tr w:rsidR="00E06435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06435" w:rsidRDefault="00304AA4">
            <w:pPr>
              <w:pStyle w:val="1CStyle12"/>
            </w:pPr>
            <w:r>
              <w:t>1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06435" w:rsidRDefault="00304AA4">
            <w:pPr>
              <w:pStyle w:val="1CStyle13"/>
              <w:jc w:val="left"/>
            </w:pPr>
            <w:r>
              <w:t>Жилет для защиты от пониженных температур из АЭС тканей с МВО свойствами для эксплуатации в 3 кл. поясе размер 88-92 рост 158-164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06435" w:rsidRDefault="00304AA4">
            <w:pPr>
              <w:pStyle w:val="1CStyle9"/>
            </w:pPr>
            <w:r>
              <w:t>шт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06435" w:rsidRDefault="00304AA4">
            <w:pPr>
              <w:pStyle w:val="1CStyle14"/>
            </w:pPr>
            <w:r>
              <w:t>1,000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06435" w:rsidRDefault="00304AA4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06435" w:rsidRDefault="00304AA4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06435" w:rsidRDefault="00304AA4">
            <w:pPr>
              <w:pStyle w:val="1CStyle13"/>
              <w:jc w:val="left"/>
            </w:pPr>
            <w:r>
              <w:t>460000, г.Оренбург, ул.Бр.Башиловых, дом 2 Б</w:t>
            </w:r>
          </w:p>
        </w:tc>
      </w:tr>
      <w:tr w:rsidR="00E06435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E06435" w:rsidRDefault="00304AA4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06435" w:rsidRDefault="00304AA4">
            <w:pPr>
              <w:pStyle w:val="1CStyle17"/>
              <w:jc w:val="left"/>
            </w:pPr>
            <w:r>
              <w:t>Жилет для защиты от пониженных температур с логотипом "Газпромгазораспределение Оренбург"</w:t>
            </w:r>
            <w:r>
              <w:br/>
              <w:t>Жилет с притачной утепляющей подкладкой, воротником-стойкой, центральной застежкой на тесьму «молния».</w:t>
            </w:r>
            <w:r>
              <w:br/>
              <w:t>Расположение световозвращающих полос:</w:t>
            </w:r>
            <w:r>
              <w:br/>
              <w:t>- на жилете: по нижнему краю кокеток полочек и спинки;</w:t>
            </w:r>
            <w:r>
              <w:br/>
              <w:t>Требования к фурнитуре и комплектующим материалам: пластмассовая фурнитура должна быть устойчивой к повышенным и пониженным температурам и к химическим реагентам. Цвет пластмассовой фурнитуры и тесьмы застежки «молния» – черный. Цвет применяемых ниток должен быть в тон цвета обрабатываемых деталей.</w:t>
            </w:r>
            <w:r>
              <w:br/>
              <w:t>Цветовое решение: костюм типа ОПЗ темно-синего цвета с деталями светло-синего цвета, со световозвращающими полосами серебристого цвета.</w:t>
            </w:r>
            <w:r>
              <w:br/>
            </w:r>
            <w:r>
              <w:br/>
              <w:t>ТУ 8572-010-73339504-2013</w:t>
            </w:r>
          </w:p>
        </w:tc>
      </w:tr>
      <w:tr w:rsidR="00E06435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06435" w:rsidRDefault="00304AA4">
            <w:pPr>
              <w:pStyle w:val="1CStyle12"/>
            </w:pPr>
            <w:r>
              <w:t>2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06435" w:rsidRDefault="00304AA4">
            <w:pPr>
              <w:pStyle w:val="1CStyle13"/>
              <w:jc w:val="left"/>
            </w:pPr>
            <w:r>
              <w:t>Жилет для защиты от пониженных температур из АЭС тканей с МВО свойствами для эксплуатации в 3 кл. поясе размер 112-116 рост 182-188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06435" w:rsidRDefault="00304AA4">
            <w:pPr>
              <w:pStyle w:val="1CStyle9"/>
            </w:pPr>
            <w:r>
              <w:t>шт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06435" w:rsidRDefault="00304AA4">
            <w:pPr>
              <w:pStyle w:val="1CStyle14"/>
            </w:pPr>
            <w:r>
              <w:t>1,000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06435" w:rsidRDefault="00304AA4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06435" w:rsidRDefault="00304AA4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06435" w:rsidRDefault="00304AA4">
            <w:pPr>
              <w:pStyle w:val="1CStyle13"/>
              <w:jc w:val="left"/>
            </w:pPr>
            <w:r>
              <w:t>г.Орск, ул.Крупской, 17</w:t>
            </w:r>
          </w:p>
        </w:tc>
      </w:tr>
      <w:tr w:rsidR="00E06435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E06435" w:rsidRDefault="00304AA4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06435" w:rsidRDefault="00304AA4">
            <w:pPr>
              <w:pStyle w:val="1CStyle17"/>
              <w:jc w:val="left"/>
            </w:pPr>
            <w:r>
              <w:t>Жилет для защиты от пониженных температур с логотипом "Газпромгазораспределение Оренбург"</w:t>
            </w:r>
            <w:r>
              <w:br/>
              <w:t>Жилет с притачной утепляющей подкладкой, воротником-стойкой, центральной застежкой на тесьму «молния».</w:t>
            </w:r>
            <w:r>
              <w:br/>
              <w:t>Расположение световозвращающих полос:</w:t>
            </w:r>
            <w:r>
              <w:br/>
              <w:t>- на жилете: по нижнему краю кокеток полочек и спинки;</w:t>
            </w:r>
            <w:r>
              <w:br/>
              <w:t>Требования к фурнитуре и комплектующим материалам: пластмассовая фурнитура должна быть устойчивой к повышенным и пониженным температурам и к химическим реагентам. Цвет пластмассовой фурнитуры и тесьмы застежки «молния» – черный. Цвет применяемых ниток должен быть в тон цвета обрабатываемых деталей.</w:t>
            </w:r>
            <w:r>
              <w:br/>
              <w:t>Цветовое решение: костюм типа ОПЗ темно-синего цвета с деталями светло-синего цвета, со световозвращающими полосами серебристого цвета.</w:t>
            </w:r>
            <w:r>
              <w:br/>
            </w:r>
            <w:r>
              <w:br/>
              <w:t>ТУ 8572-010-73339504-2013</w:t>
            </w:r>
          </w:p>
        </w:tc>
      </w:tr>
      <w:tr w:rsidR="00E06435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06435" w:rsidRDefault="00304AA4">
            <w:pPr>
              <w:pStyle w:val="1CStyle12"/>
            </w:pPr>
            <w:r>
              <w:t>3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06435" w:rsidRDefault="00304AA4">
            <w:pPr>
              <w:pStyle w:val="1CStyle13"/>
              <w:jc w:val="left"/>
            </w:pPr>
            <w:r>
              <w:t>Костюм женский х/б (для рабочих административно-хозяйственных служб) размер 88-92 рост 158-164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06435" w:rsidRDefault="00304AA4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06435" w:rsidRDefault="00304AA4">
            <w:pPr>
              <w:pStyle w:val="1CStyle14"/>
            </w:pPr>
            <w:r>
              <w:t>1,000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06435" w:rsidRDefault="00304AA4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06435" w:rsidRDefault="00304AA4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06435" w:rsidRDefault="00304AA4">
            <w:pPr>
              <w:pStyle w:val="1CStyle13"/>
              <w:jc w:val="left"/>
            </w:pPr>
            <w:r>
              <w:t>г.Медногорск, ул.Кирова, 10</w:t>
            </w:r>
          </w:p>
        </w:tc>
      </w:tr>
      <w:tr w:rsidR="00E06435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E06435" w:rsidRDefault="00304AA4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06435" w:rsidRDefault="00304AA4">
            <w:pPr>
              <w:pStyle w:val="1CStyle17"/>
              <w:jc w:val="left"/>
            </w:pPr>
            <w:r>
              <w:t>Костюм женский с логотипом "Газпром газораспределение Оренбург"</w:t>
            </w:r>
            <w:r>
              <w:br/>
              <w:t>Костюм рабочий женский административно-хозяйственных служб состоит из блузки и брюк.</w:t>
            </w:r>
            <w:r>
              <w:br/>
              <w:t>Цветовое решение: блузка светло-синего цвета с деталями темно-синего цвета, брюки темно-синего цвета.</w:t>
            </w:r>
            <w:r>
              <w:br/>
              <w:t>Блузка полуприлегающего силуэта, с центральной застежкой на петли и пуговицы, короткими рукавами, отложным воротником, разрезами по низу боковых швов.</w:t>
            </w:r>
            <w:r>
              <w:br/>
              <w:t>Брюки прямые, с застежкой на тесьму «молния», заутюженными складками (стрелками). Спереди брюки с боковым накладным карманом с наклонной линией входа.</w:t>
            </w:r>
            <w:r>
              <w:br/>
              <w:t>Требования к фурнитуре: нитки, фурнитура должны быть устойчивыми к химической чистке, тепловой обработке и обладать высокими прочностными показателями. Цвет применяемых для изготовления ниток должен быть в тон цвета обрабатываемых деталей.</w:t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ТУ 8572-006-73339504-2013</w:t>
            </w:r>
          </w:p>
        </w:tc>
      </w:tr>
      <w:tr w:rsidR="00E06435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06435" w:rsidRDefault="00304AA4">
            <w:pPr>
              <w:pStyle w:val="1CStyle12"/>
            </w:pPr>
            <w:r>
              <w:t>4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06435" w:rsidRDefault="00304AA4">
            <w:pPr>
              <w:pStyle w:val="1CStyle13"/>
              <w:jc w:val="left"/>
            </w:pPr>
            <w:r>
              <w:t>Костюм женский х/б (для рабочих административно-хозяйственных служб) размер 88-92 рост 158-164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06435" w:rsidRDefault="00304AA4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06435" w:rsidRDefault="00304AA4">
            <w:pPr>
              <w:pStyle w:val="1CStyle14"/>
            </w:pPr>
            <w:r>
              <w:t>1,000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06435" w:rsidRDefault="00304AA4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06435" w:rsidRDefault="00304AA4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06435" w:rsidRDefault="00304AA4">
            <w:pPr>
              <w:pStyle w:val="1CStyle13"/>
              <w:jc w:val="left"/>
            </w:pPr>
            <w:r>
              <w:t>г.Сорочинск, ул.Фурманова, 107</w:t>
            </w:r>
          </w:p>
        </w:tc>
      </w:tr>
      <w:tr w:rsidR="00E06435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E06435" w:rsidRDefault="00304AA4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06435" w:rsidRDefault="00304AA4">
            <w:pPr>
              <w:pStyle w:val="1CStyle17"/>
              <w:jc w:val="left"/>
            </w:pPr>
            <w:r>
              <w:t>Костюм женский с логотипом "Газпром газораспределение Оренбург"</w:t>
            </w:r>
            <w:r>
              <w:br/>
              <w:t>Костюм рабочий женский административно-хозяйственных служб состоит из блузки и брюк.</w:t>
            </w:r>
            <w:r>
              <w:br/>
              <w:t>Цветовое решение: блузка светло-синего цвета с деталями темно-синего цвета, брюки темно-синего цвета.</w:t>
            </w:r>
            <w:r>
              <w:br/>
              <w:t>Блузка полуприлегающего силуэта, с центральной застежкой на петли и пуговицы, короткими рукавами, отложным воротником, разрезами по низу боковых швов.</w:t>
            </w:r>
            <w:r>
              <w:br/>
              <w:t>Брюки прямые, с застежкой на тесьму «молния», заутюженными складками (стрелками). Спереди брюки с боковым накладным карманом с наклонной линией входа.</w:t>
            </w:r>
            <w:r>
              <w:br/>
              <w:t>Требования к фурнитуре: нитки, фурнитура должны быть устойчивыми к химической чистке, тепловой обработке и обладать высокими прочностными показателями. Цвет применяемых для изготовления ниток должен быть в тон цвета обрабатываемых деталей.</w:t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ТУ 8572-006-73339504-2013</w:t>
            </w:r>
          </w:p>
        </w:tc>
      </w:tr>
      <w:tr w:rsidR="00E06435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06435" w:rsidRDefault="00304AA4">
            <w:pPr>
              <w:pStyle w:val="1CStyle12"/>
            </w:pPr>
            <w:r>
              <w:t>5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06435" w:rsidRDefault="00304AA4">
            <w:pPr>
              <w:pStyle w:val="1CStyle13"/>
              <w:jc w:val="left"/>
            </w:pPr>
            <w:r>
              <w:t>Костюм женский х/б (для рабочих административно-хозяйственных служб) размер 96-100 рост 170-176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06435" w:rsidRDefault="00304AA4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06435" w:rsidRDefault="00304AA4">
            <w:pPr>
              <w:pStyle w:val="1CStyle14"/>
            </w:pPr>
            <w:r>
              <w:t>1,000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06435" w:rsidRDefault="00304AA4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06435" w:rsidRDefault="00304AA4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06435" w:rsidRDefault="00304AA4">
            <w:pPr>
              <w:pStyle w:val="1CStyle13"/>
              <w:jc w:val="left"/>
            </w:pPr>
            <w:r>
              <w:t>г.Медногорск, ул.Кирова, 10</w:t>
            </w:r>
          </w:p>
        </w:tc>
      </w:tr>
      <w:tr w:rsidR="00E06435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E06435" w:rsidRDefault="00304AA4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06435" w:rsidRDefault="00304AA4">
            <w:pPr>
              <w:pStyle w:val="1CStyle17"/>
              <w:jc w:val="left"/>
            </w:pPr>
            <w:r>
              <w:t>Костюм женский с логотипом "Газпром газораспределение Оренбург"</w:t>
            </w:r>
            <w:r>
              <w:br/>
              <w:t>Костюм рабочий женский административно-хозяйственных служб состоит из блузки и брюк.</w:t>
            </w:r>
            <w:r>
              <w:br/>
              <w:t>Цветовое решение: блузка светло-синего цвета с деталями темно-синего цвета, брюки темно-синего цвета.</w:t>
            </w:r>
            <w:r>
              <w:br/>
              <w:t>Блузка полуприлегающего силуэта, с центральной застежкой на петли и пуговицы, короткими рукавами, отложным воротником, разрезами по низу боковых швов.</w:t>
            </w:r>
            <w:r>
              <w:br/>
              <w:t>Брюки прямые, с застежкой на тесьму «молния», заутюженными складками (стрелками). Спереди брюки с боковым накладным карманом с наклонной линией входа.</w:t>
            </w:r>
            <w:r>
              <w:br/>
              <w:t>Требования к фурнитуре: нитки, фурнитура должны быть устойчивыми к химической чистке, тепловой обработке и обладать высокими прочностными показателями. Цвет применяемых для изготовления ниток должен быть в тон цвета обрабатываемых деталей.</w:t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ТУ 8572-006-73339504-2013</w:t>
            </w:r>
          </w:p>
        </w:tc>
      </w:tr>
      <w:tr w:rsidR="00E06435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06435" w:rsidRDefault="00304AA4">
            <w:pPr>
              <w:pStyle w:val="1CStyle12"/>
            </w:pPr>
            <w:r>
              <w:t>6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06435" w:rsidRDefault="00304AA4">
            <w:pPr>
              <w:pStyle w:val="1CStyle13"/>
              <w:jc w:val="left"/>
            </w:pPr>
            <w:r>
              <w:t>Костюм женский х/б (для рабочих административно-хозяйственных служб) размер 96-100 рост 170-176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06435" w:rsidRDefault="00304AA4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06435" w:rsidRDefault="00304AA4">
            <w:pPr>
              <w:pStyle w:val="1CStyle14"/>
            </w:pPr>
            <w:r>
              <w:t>2,000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06435" w:rsidRDefault="00304AA4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06435" w:rsidRDefault="00304AA4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06435" w:rsidRDefault="00304AA4">
            <w:pPr>
              <w:pStyle w:val="1CStyle13"/>
              <w:jc w:val="left"/>
            </w:pPr>
            <w:r>
              <w:t>г.Сорочинск, ул.Фурманова, 107</w:t>
            </w:r>
          </w:p>
        </w:tc>
      </w:tr>
      <w:tr w:rsidR="00E06435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E06435" w:rsidRDefault="00304AA4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06435" w:rsidRDefault="00304AA4">
            <w:pPr>
              <w:pStyle w:val="1CStyle17"/>
              <w:jc w:val="left"/>
            </w:pPr>
            <w:r>
              <w:t>Костюм женский с логотипом "Газпром газораспределение Оренбург"</w:t>
            </w:r>
            <w:r>
              <w:br/>
              <w:t>Костюм рабочий женский административно-хозяйственных служб состоит из блузки и брюк.</w:t>
            </w:r>
            <w:r>
              <w:br/>
              <w:t>Цветовое решение: блузка светло-синего цвета с деталями темно-синего цвета, брюки темно-синего цвета.</w:t>
            </w:r>
            <w:r>
              <w:br/>
              <w:t>Блузка полуприлегающего силуэта, с центральной застежкой на петли и пуговицы, короткими рукавами, отложным воротником, разрезами по низу боковых швов.</w:t>
            </w:r>
            <w:r>
              <w:br/>
              <w:t>Брюки прямые, с застежкой на тесьму «молния», заутюженными складками (стрелками). Спереди брюки с боковым накладным карманом с наклонной линией входа.</w:t>
            </w:r>
            <w:r>
              <w:br/>
              <w:t>Требования к фурнитуре: нитки, фурнитура должны быть устойчивыми к химической чистке, тепловой обработке и обладать высокими прочностными показателями. Цвет применяемых для изготовления ниток должен быть в тон цвета обрабатываемых деталей.</w:t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ТУ 8572-006-73339504-2013</w:t>
            </w:r>
          </w:p>
        </w:tc>
      </w:tr>
      <w:tr w:rsidR="00E06435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06435" w:rsidRDefault="00304AA4">
            <w:pPr>
              <w:pStyle w:val="1CStyle12"/>
            </w:pPr>
            <w:r>
              <w:t>7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06435" w:rsidRDefault="00304AA4">
            <w:pPr>
              <w:pStyle w:val="1CStyle13"/>
              <w:jc w:val="left"/>
            </w:pPr>
            <w:r>
              <w:t>Костюм женский х/б (для рабочих административно-хозяйственных служб) размер 104-108 рост 170-176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06435" w:rsidRDefault="00304AA4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06435" w:rsidRDefault="00304AA4">
            <w:pPr>
              <w:pStyle w:val="1CStyle14"/>
            </w:pPr>
            <w:r>
              <w:t>2,000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06435" w:rsidRDefault="00304AA4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06435" w:rsidRDefault="00304AA4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06435" w:rsidRDefault="00304AA4">
            <w:pPr>
              <w:pStyle w:val="1CStyle13"/>
              <w:jc w:val="left"/>
            </w:pPr>
            <w:r>
              <w:t>г.Медногорск, ул.Кирова, 10</w:t>
            </w:r>
          </w:p>
        </w:tc>
      </w:tr>
      <w:tr w:rsidR="00E06435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E06435" w:rsidRDefault="00304AA4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06435" w:rsidRDefault="00304AA4">
            <w:pPr>
              <w:pStyle w:val="1CStyle17"/>
              <w:jc w:val="left"/>
            </w:pPr>
            <w:r>
              <w:t>Костюм женский с логотипом "Газпром газораспределение Оренбург"</w:t>
            </w:r>
            <w:r>
              <w:br/>
              <w:t>Костюм рабочий женский административно-хозяйственных служб состоит из блузки и брюк.</w:t>
            </w:r>
            <w:r>
              <w:br/>
              <w:t>Цветовое решение: блузка светло-синего цвета с деталями темно-синего цвета, брюки темно-синего цвета.</w:t>
            </w:r>
            <w:r>
              <w:br/>
              <w:t>Блузка полуприлегающего силуэта, с центральной застежкой на петли и пуговицы, короткими рукавами, отложным воротником, разрезами по низу боковых швов.</w:t>
            </w:r>
            <w:r>
              <w:br/>
              <w:t>Брюки прямые, с застежкой на тесьму «молния», заутюженными складками (стрелками). Спереди брюки с боковым накладным карманом с наклонной линией входа.</w:t>
            </w:r>
            <w:r>
              <w:br/>
              <w:t>Требования к фурнитуре: нитки, фурнитура должны быть устойчивыми к химической чистке, тепловой обработке и обладать высокими прочностными показателями. Цвет применяемых для изготовления ниток должен быть в тон цвета обрабатываемых деталей.</w:t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ТУ 8572-006-73339504-2013</w:t>
            </w:r>
          </w:p>
        </w:tc>
      </w:tr>
      <w:tr w:rsidR="00E06435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06435" w:rsidRDefault="00304AA4">
            <w:pPr>
              <w:pStyle w:val="1CStyle12"/>
            </w:pPr>
            <w:r>
              <w:t>8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06435" w:rsidRDefault="00304AA4">
            <w:pPr>
              <w:pStyle w:val="1CStyle13"/>
              <w:jc w:val="left"/>
            </w:pPr>
            <w:r>
              <w:t>Костюм женский х/б (для рабочих административно-хозяйственных служб) размер 112-116  рост 170-176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06435" w:rsidRDefault="00304AA4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06435" w:rsidRDefault="00304AA4">
            <w:pPr>
              <w:pStyle w:val="1CStyle14"/>
            </w:pPr>
            <w:r>
              <w:t>1,000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06435" w:rsidRDefault="00304AA4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06435" w:rsidRDefault="00304AA4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06435" w:rsidRDefault="00304AA4">
            <w:pPr>
              <w:pStyle w:val="1CStyle13"/>
              <w:jc w:val="left"/>
            </w:pPr>
            <w:r>
              <w:t>г.Медногорск, ул.Кирова, 10</w:t>
            </w:r>
          </w:p>
        </w:tc>
      </w:tr>
      <w:tr w:rsidR="00E06435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E06435" w:rsidRDefault="00304AA4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06435" w:rsidRDefault="00304AA4">
            <w:pPr>
              <w:pStyle w:val="1CStyle17"/>
              <w:jc w:val="left"/>
            </w:pPr>
            <w:r>
              <w:t>Костюм женский с логотипом "Газпром газораспределение Оренбург"</w:t>
            </w:r>
            <w:r>
              <w:br/>
              <w:t>Костюм рабочий женский административно-хозяйственных служб состоит из блузки и брюк.</w:t>
            </w:r>
            <w:r>
              <w:br/>
              <w:t>Цветовое решение: блузка светло-синего цвета с деталями темно-синего цвета, брюки темно-синего цвета.</w:t>
            </w:r>
            <w:r>
              <w:br/>
              <w:t>Блузка полуприлегающего силуэта, с центральной застежкой на петли и пуговицы, короткими рукавами, отложным воротником, разрезами по низу боковых швов.</w:t>
            </w:r>
            <w:r>
              <w:br/>
              <w:t>Брюки прямые, с застежкой на тесьму «молния», заутюженными складками (стрелками). Спереди брюки с боковым накладным карманом с наклонной линией входа.</w:t>
            </w:r>
            <w:r>
              <w:br/>
              <w:t>Требования к фурнитуре: нитки, фурнитура должны быть устойчивыми к химической чистке, тепловой обработке и обладать высокими прочностными показателями. Цвет применяемых для изготовления ниток должен быть в тон цвета обрабатываемых деталей.</w:t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ТУ 8572-006-73339504-2013</w:t>
            </w:r>
          </w:p>
        </w:tc>
      </w:tr>
      <w:tr w:rsidR="008F2D9B"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18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</w:pPr>
          </w:p>
        </w:tc>
      </w:tr>
      <w:tr w:rsidR="00E06435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E06435" w:rsidRDefault="00304AA4">
            <w:pPr>
              <w:pStyle w:val="1CStyle19"/>
            </w:pPr>
            <w:r>
              <w:t>2.</w:t>
            </w:r>
          </w:p>
        </w:tc>
        <w:tc>
          <w:tcPr>
            <w:tcW w:w="13872" w:type="dxa"/>
            <w:gridSpan w:val="4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E06435" w:rsidRDefault="00304AA4">
            <w:pPr>
              <w:pStyle w:val="1CStyle20"/>
              <w:jc w:val="left"/>
            </w:pPr>
            <w:r>
              <w:t>Условия поставки товаров</w:t>
            </w:r>
          </w:p>
        </w:tc>
      </w:tr>
      <w:tr w:rsidR="00E06435">
        <w:tc>
          <w:tcPr>
            <w:tcW w:w="4335" w:type="dxa"/>
            <w:gridSpan w:val="1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E06435" w:rsidRDefault="00304AA4">
            <w:pPr>
              <w:pStyle w:val="1CStyle21"/>
            </w:pPr>
            <w:r>
              <w:t>Грузополучатель</w:t>
            </w:r>
          </w:p>
        </w:tc>
        <w:tc>
          <w:tcPr>
            <w:tcW w:w="10115" w:type="dxa"/>
            <w:gridSpan w:val="3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06435" w:rsidRDefault="00304AA4">
            <w:pPr>
              <w:pStyle w:val="1CStyle5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</w:tr>
      <w:tr w:rsidR="00E06435">
        <w:tc>
          <w:tcPr>
            <w:tcW w:w="4335" w:type="dxa"/>
            <w:gridSpan w:val="1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E06435" w:rsidRDefault="00304AA4">
            <w:pPr>
              <w:pStyle w:val="1CStyle21"/>
            </w:pPr>
            <w:r>
              <w:t>Место (адрес) поставки товаров</w:t>
            </w:r>
          </w:p>
        </w:tc>
        <w:tc>
          <w:tcPr>
            <w:tcW w:w="10115" w:type="dxa"/>
            <w:gridSpan w:val="3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06435" w:rsidRDefault="00304AA4">
            <w:pPr>
              <w:pStyle w:val="1CStyle22"/>
              <w:jc w:val="left"/>
            </w:pPr>
            <w:r>
              <w:t>Согласно п.1 Технического задания</w:t>
            </w:r>
          </w:p>
        </w:tc>
      </w:tr>
      <w:tr w:rsidR="00E06435">
        <w:tc>
          <w:tcPr>
            <w:tcW w:w="4335" w:type="dxa"/>
            <w:gridSpan w:val="1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E06435" w:rsidRDefault="00304AA4">
            <w:pPr>
              <w:pStyle w:val="1CStyle21"/>
            </w:pPr>
            <w:r>
              <w:t>Срок (период) поставки товаров</w:t>
            </w:r>
          </w:p>
        </w:tc>
        <w:tc>
          <w:tcPr>
            <w:tcW w:w="10115" w:type="dxa"/>
            <w:gridSpan w:val="3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06435" w:rsidRDefault="00304AA4">
            <w:pPr>
              <w:pStyle w:val="1CStyle22"/>
              <w:jc w:val="left"/>
            </w:pPr>
            <w:r>
              <w:t>От 45 до 60 календарных дней с даты заключения договора</w:t>
            </w:r>
          </w:p>
        </w:tc>
      </w:tr>
      <w:tr w:rsidR="008F2D9B"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18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18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E06435" w:rsidRDefault="00E06435">
            <w:pPr>
              <w:pStyle w:val="1CStyle0"/>
            </w:pPr>
          </w:p>
        </w:tc>
      </w:tr>
      <w:tr w:rsidR="00E06435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E06435" w:rsidRDefault="00304AA4">
            <w:pPr>
              <w:pStyle w:val="1CStyle19"/>
            </w:pPr>
            <w:r>
              <w:t>3.</w:t>
            </w:r>
          </w:p>
        </w:tc>
        <w:tc>
          <w:tcPr>
            <w:tcW w:w="13872" w:type="dxa"/>
            <w:gridSpan w:val="4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E06435" w:rsidRDefault="00304AA4">
            <w:pPr>
              <w:pStyle w:val="1CStyle23"/>
              <w:jc w:val="left"/>
            </w:pPr>
            <w:r>
              <w:t>Условия проведения закупочной процедуры.</w:t>
            </w:r>
          </w:p>
        </w:tc>
      </w:tr>
      <w:tr w:rsidR="00E06435"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06435" w:rsidRDefault="00304AA4">
            <w:pPr>
              <w:pStyle w:val="1CStyle22"/>
              <w:jc w:val="left"/>
            </w:pPr>
            <w:r>
              <w:t>Начальная (максимальная)  цена предмета закупки для участников, не освобожденных от уплаты НДС (с НДС)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06435" w:rsidRDefault="00304AA4">
            <w:pPr>
              <w:pStyle w:val="1CStyle24"/>
            </w:pPr>
            <w:r>
              <w:t>12 526,80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06435" w:rsidRDefault="00304AA4">
            <w:pPr>
              <w:pStyle w:val="1CStyle25"/>
              <w:jc w:val="left"/>
            </w:pPr>
            <w:r>
              <w:t>рублей</w:t>
            </w:r>
          </w:p>
        </w:tc>
        <w:tc>
          <w:tcPr>
            <w:tcW w:w="2890" w:type="dxa"/>
            <w:gridSpan w:val="10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06435" w:rsidRDefault="00304AA4">
            <w:pPr>
              <w:pStyle w:val="1CStyle26"/>
            </w:pPr>
            <w:r>
              <w:t>Способ закупки</w:t>
            </w:r>
          </w:p>
        </w:tc>
        <w:tc>
          <w:tcPr>
            <w:tcW w:w="4913" w:type="dxa"/>
            <w:gridSpan w:val="17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06435" w:rsidRDefault="00304AA4">
            <w:pPr>
              <w:pStyle w:val="1CStyle27"/>
            </w:pPr>
            <w:r>
              <w:t>Открытый запрос предложений</w:t>
            </w:r>
          </w:p>
        </w:tc>
      </w:tr>
      <w:tr w:rsidR="00E06435"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06435" w:rsidRDefault="00304AA4">
            <w:pPr>
              <w:pStyle w:val="1CStyle22"/>
              <w:jc w:val="left"/>
            </w:pPr>
            <w: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06435" w:rsidRDefault="00304AA4">
            <w:pPr>
              <w:pStyle w:val="1CStyle24"/>
            </w:pPr>
            <w:r>
              <w:t>10 615,93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06435" w:rsidRDefault="00304AA4">
            <w:pPr>
              <w:pStyle w:val="1CStyle25"/>
              <w:jc w:val="left"/>
            </w:pPr>
            <w:r>
              <w:t>рублей</w:t>
            </w:r>
          </w:p>
        </w:tc>
        <w:tc>
          <w:tcPr>
            <w:tcW w:w="289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06435" w:rsidRDefault="00304AA4">
            <w:pPr>
              <w:pStyle w:val="1CStyle26"/>
            </w:pPr>
            <w:r>
              <w:t>Способ закупки</w:t>
            </w:r>
          </w:p>
        </w:tc>
        <w:tc>
          <w:tcPr>
            <w:tcW w:w="4913" w:type="dxa"/>
            <w:gridSpan w:val="1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06435" w:rsidRDefault="00304AA4">
            <w:pPr>
              <w:pStyle w:val="1CStyle27"/>
            </w:pPr>
            <w:r>
              <w:t>Открытый запрос предложений</w:t>
            </w:r>
          </w:p>
        </w:tc>
      </w:tr>
      <w:tr w:rsidR="00E06435">
        <w:tc>
          <w:tcPr>
            <w:tcW w:w="6647" w:type="dxa"/>
            <w:gridSpan w:val="2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06435" w:rsidRDefault="00304AA4">
            <w:pPr>
              <w:pStyle w:val="1CStyle28"/>
            </w:pPr>
            <w:r>
              <w:t>Обязательное требование к условиям оплаты товара</w:t>
            </w:r>
          </w:p>
        </w:tc>
        <w:tc>
          <w:tcPr>
            <w:tcW w:w="7803" w:type="dxa"/>
            <w:gridSpan w:val="2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06435" w:rsidRDefault="00304AA4">
            <w:pPr>
              <w:pStyle w:val="1CStyle22"/>
              <w:jc w:val="left"/>
            </w:pPr>
            <w:r>
              <w:t>30 дней с момента получения Товара Грузополучателем</w:t>
            </w:r>
          </w:p>
        </w:tc>
      </w:tr>
    </w:tbl>
    <w:p w:rsidR="00DE08D6" w:rsidRDefault="00DE08D6"/>
    <w:sectPr w:rsidR="00DE08D6" w:rsidSect="00304AA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9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435"/>
    <w:rsid w:val="00304AA4"/>
    <w:rsid w:val="008F2D9B"/>
    <w:rsid w:val="00DE08D6"/>
    <w:rsid w:val="00E06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CStyle0">
    <w:name w:val="1CStyle0"/>
    <w:pPr>
      <w:jc w:val="center"/>
    </w:pPr>
    <w:rPr>
      <w:rFonts w:ascii="Times New Roman" w:hAnsi="Times New Roman"/>
    </w:rPr>
  </w:style>
  <w:style w:type="paragraph" w:customStyle="1" w:styleId="1CStyle18">
    <w:name w:val="1CStyle18"/>
    <w:pPr>
      <w:jc w:val="center"/>
    </w:pPr>
    <w:rPr>
      <w:rFonts w:ascii="Times New Roman" w:hAnsi="Times New Roman"/>
    </w:rPr>
  </w:style>
  <w:style w:type="paragraph" w:customStyle="1" w:styleId="1CStyle23">
    <w:name w:val="1CStyle23"/>
    <w:pPr>
      <w:jc w:val="center"/>
    </w:pPr>
    <w:rPr>
      <w:rFonts w:ascii="Times New Roman" w:hAnsi="Times New Roman"/>
      <w:b/>
    </w:rPr>
  </w:style>
  <w:style w:type="paragraph" w:customStyle="1" w:styleId="1CStyle1">
    <w:name w:val="1CStyle1"/>
    <w:pPr>
      <w:jc w:val="center"/>
    </w:pPr>
    <w:rPr>
      <w:rFonts w:ascii="Times New Roman" w:hAnsi="Times New Roman"/>
      <w:b/>
      <w:sz w:val="28"/>
    </w:rPr>
  </w:style>
  <w:style w:type="paragraph" w:customStyle="1" w:styleId="1CStyle19">
    <w:name w:val="1CStyle19"/>
    <w:pPr>
      <w:jc w:val="center"/>
    </w:pPr>
    <w:rPr>
      <w:rFonts w:ascii="Times New Roman" w:hAnsi="Times New Roman"/>
      <w:b/>
    </w:rPr>
  </w:style>
  <w:style w:type="paragraph" w:customStyle="1" w:styleId="1CStyle3">
    <w:name w:val="1CStyle3"/>
    <w:pPr>
      <w:jc w:val="center"/>
    </w:pPr>
    <w:rPr>
      <w:rFonts w:ascii="Times New Roman" w:hAnsi="Times New Roman"/>
      <w:b/>
    </w:rPr>
  </w:style>
  <w:style w:type="paragraph" w:customStyle="1" w:styleId="1CStyle5">
    <w:name w:val="1CStyle5"/>
    <w:pPr>
      <w:jc w:val="center"/>
    </w:pPr>
    <w:rPr>
      <w:rFonts w:ascii="Times New Roman" w:hAnsi="Times New Roman"/>
    </w:rPr>
  </w:style>
  <w:style w:type="paragraph" w:customStyle="1" w:styleId="1CStyle4">
    <w:name w:val="1CStyle4"/>
    <w:pPr>
      <w:jc w:val="center"/>
    </w:pPr>
    <w:rPr>
      <w:rFonts w:ascii="Times New Roman" w:hAnsi="Times New Roman"/>
      <w:b/>
    </w:rPr>
  </w:style>
  <w:style w:type="paragraph" w:customStyle="1" w:styleId="1CStyle25">
    <w:name w:val="1CStyle25"/>
    <w:pPr>
      <w:jc w:val="center"/>
    </w:pPr>
    <w:rPr>
      <w:rFonts w:ascii="Times New Roman" w:hAnsi="Times New Roman"/>
    </w:rPr>
  </w:style>
  <w:style w:type="paragraph" w:customStyle="1" w:styleId="1CStyle26">
    <w:name w:val="1CStyle26"/>
    <w:pPr>
      <w:jc w:val="center"/>
    </w:pPr>
    <w:rPr>
      <w:rFonts w:ascii="Times New Roman" w:hAnsi="Times New Roman"/>
    </w:rPr>
  </w:style>
  <w:style w:type="paragraph" w:customStyle="1" w:styleId="1CStyle2">
    <w:name w:val="1CStyle2"/>
    <w:pPr>
      <w:jc w:val="center"/>
    </w:pPr>
    <w:rPr>
      <w:rFonts w:ascii="Times New Roman" w:hAnsi="Times New Roman"/>
      <w:b/>
    </w:rPr>
  </w:style>
  <w:style w:type="paragraph" w:customStyle="1" w:styleId="1CStyle6">
    <w:name w:val="1CStyle6"/>
    <w:pPr>
      <w:jc w:val="center"/>
    </w:pPr>
    <w:rPr>
      <w:rFonts w:ascii="Times New Roman" w:hAnsi="Times New Roman"/>
      <w:sz w:val="20"/>
    </w:rPr>
  </w:style>
  <w:style w:type="paragraph" w:customStyle="1" w:styleId="1CStyle8">
    <w:name w:val="1CStyle8"/>
    <w:pPr>
      <w:jc w:val="center"/>
    </w:pPr>
    <w:rPr>
      <w:rFonts w:ascii="Times New Roman" w:hAnsi="Times New Roman"/>
      <w:sz w:val="20"/>
    </w:rPr>
  </w:style>
  <w:style w:type="paragraph" w:customStyle="1" w:styleId="1CStyle21">
    <w:name w:val="1CStyle21"/>
    <w:pPr>
      <w:jc w:val="right"/>
    </w:pPr>
    <w:rPr>
      <w:rFonts w:ascii="Times New Roman" w:hAnsi="Times New Roman"/>
    </w:rPr>
  </w:style>
  <w:style w:type="paragraph" w:customStyle="1" w:styleId="1CStyle-1">
    <w:name w:val="1CStyle-1"/>
    <w:pPr>
      <w:jc w:val="center"/>
    </w:pPr>
    <w:rPr>
      <w:rFonts w:ascii="Times New Roman" w:hAnsi="Times New Roman"/>
    </w:rPr>
  </w:style>
  <w:style w:type="paragraph" w:customStyle="1" w:styleId="1CStyle22">
    <w:name w:val="1CStyle22"/>
    <w:pPr>
      <w:jc w:val="center"/>
    </w:pPr>
    <w:rPr>
      <w:rFonts w:ascii="Times New Roman" w:hAnsi="Times New Roman"/>
    </w:rPr>
  </w:style>
  <w:style w:type="paragraph" w:customStyle="1" w:styleId="1CStyle13">
    <w:name w:val="1CStyle13"/>
    <w:pPr>
      <w:jc w:val="center"/>
    </w:pPr>
    <w:rPr>
      <w:rFonts w:ascii="Times New Roman" w:hAnsi="Times New Roman"/>
      <w:sz w:val="20"/>
    </w:rPr>
  </w:style>
  <w:style w:type="paragraph" w:customStyle="1" w:styleId="1CStyle7">
    <w:name w:val="1CStyle7"/>
    <w:pPr>
      <w:jc w:val="center"/>
    </w:pPr>
    <w:rPr>
      <w:rFonts w:ascii="Times New Roman" w:hAnsi="Times New Roman"/>
      <w:sz w:val="20"/>
    </w:rPr>
  </w:style>
  <w:style w:type="paragraph" w:customStyle="1" w:styleId="1CStyle16">
    <w:name w:val="1CStyle16"/>
    <w:pPr>
      <w:jc w:val="center"/>
    </w:pPr>
    <w:rPr>
      <w:rFonts w:ascii="Times New Roman" w:hAnsi="Times New Roman"/>
      <w:sz w:val="20"/>
    </w:rPr>
  </w:style>
  <w:style w:type="paragraph" w:customStyle="1" w:styleId="1CStyle12">
    <w:name w:val="1CStyle12"/>
    <w:pPr>
      <w:jc w:val="center"/>
    </w:pPr>
    <w:rPr>
      <w:rFonts w:ascii="Times New Roman" w:hAnsi="Times New Roman"/>
      <w:sz w:val="20"/>
    </w:rPr>
  </w:style>
  <w:style w:type="paragraph" w:customStyle="1" w:styleId="1CStyle27">
    <w:name w:val="1CStyle27"/>
    <w:pPr>
      <w:jc w:val="center"/>
    </w:pPr>
    <w:rPr>
      <w:rFonts w:ascii="Times New Roman" w:hAnsi="Times New Roman"/>
    </w:rPr>
  </w:style>
  <w:style w:type="paragraph" w:customStyle="1" w:styleId="1CStyle9">
    <w:name w:val="1CStyle9"/>
    <w:pPr>
      <w:jc w:val="center"/>
    </w:pPr>
    <w:rPr>
      <w:rFonts w:ascii="Times New Roman" w:hAnsi="Times New Roman"/>
      <w:sz w:val="20"/>
    </w:rPr>
  </w:style>
  <w:style w:type="paragraph" w:customStyle="1" w:styleId="1CStyle20">
    <w:name w:val="1CStyle20"/>
    <w:pPr>
      <w:jc w:val="center"/>
    </w:pPr>
    <w:rPr>
      <w:rFonts w:ascii="Times New Roman" w:hAnsi="Times New Roman"/>
      <w:b/>
    </w:rPr>
  </w:style>
  <w:style w:type="paragraph" w:customStyle="1" w:styleId="1CStyle10">
    <w:name w:val="1CStyle10"/>
    <w:pPr>
      <w:jc w:val="center"/>
    </w:pPr>
    <w:rPr>
      <w:rFonts w:ascii="Times New Roman" w:hAnsi="Times New Roman"/>
      <w:sz w:val="20"/>
    </w:rPr>
  </w:style>
  <w:style w:type="paragraph" w:customStyle="1" w:styleId="1CStyle28">
    <w:name w:val="1CStyle28"/>
    <w:pPr>
      <w:jc w:val="right"/>
    </w:pPr>
    <w:rPr>
      <w:rFonts w:ascii="Times New Roman" w:hAnsi="Times New Roman"/>
      <w:b/>
    </w:rPr>
  </w:style>
  <w:style w:type="paragraph" w:customStyle="1" w:styleId="1CStyle11">
    <w:name w:val="1CStyle11"/>
    <w:pPr>
      <w:jc w:val="center"/>
    </w:pPr>
    <w:rPr>
      <w:rFonts w:ascii="Times New Roman" w:hAnsi="Times New Roman"/>
      <w:sz w:val="20"/>
    </w:rPr>
  </w:style>
  <w:style w:type="paragraph" w:customStyle="1" w:styleId="1CStyle14">
    <w:name w:val="1CStyle14"/>
    <w:pPr>
      <w:jc w:val="right"/>
    </w:pPr>
    <w:rPr>
      <w:rFonts w:ascii="Times New Roman" w:hAnsi="Times New Roman"/>
      <w:sz w:val="20"/>
    </w:rPr>
  </w:style>
  <w:style w:type="paragraph" w:customStyle="1" w:styleId="1CStyle15">
    <w:name w:val="1CStyle15"/>
    <w:pPr>
      <w:jc w:val="center"/>
    </w:pPr>
    <w:rPr>
      <w:rFonts w:ascii="Times New Roman" w:hAnsi="Times New Roman"/>
      <w:sz w:val="20"/>
    </w:rPr>
  </w:style>
  <w:style w:type="paragraph" w:customStyle="1" w:styleId="1CStyle24">
    <w:name w:val="1CStyle24"/>
    <w:pPr>
      <w:jc w:val="center"/>
    </w:pPr>
    <w:rPr>
      <w:rFonts w:ascii="Times New Roman" w:hAnsi="Times New Roman"/>
    </w:rPr>
  </w:style>
  <w:style w:type="paragraph" w:customStyle="1" w:styleId="1CStyle17">
    <w:name w:val="1CStyle17"/>
    <w:pPr>
      <w:ind w:left="20"/>
      <w:jc w:val="center"/>
    </w:pPr>
    <w:rPr>
      <w:rFonts w:ascii="Times New Roman" w:hAnsi="Times New Roman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CStyle0">
    <w:name w:val="1CStyle0"/>
    <w:pPr>
      <w:jc w:val="center"/>
    </w:pPr>
    <w:rPr>
      <w:rFonts w:ascii="Times New Roman" w:hAnsi="Times New Roman"/>
    </w:rPr>
  </w:style>
  <w:style w:type="paragraph" w:customStyle="1" w:styleId="1CStyle18">
    <w:name w:val="1CStyle18"/>
    <w:pPr>
      <w:jc w:val="center"/>
    </w:pPr>
    <w:rPr>
      <w:rFonts w:ascii="Times New Roman" w:hAnsi="Times New Roman"/>
    </w:rPr>
  </w:style>
  <w:style w:type="paragraph" w:customStyle="1" w:styleId="1CStyle23">
    <w:name w:val="1CStyle23"/>
    <w:pPr>
      <w:jc w:val="center"/>
    </w:pPr>
    <w:rPr>
      <w:rFonts w:ascii="Times New Roman" w:hAnsi="Times New Roman"/>
      <w:b/>
    </w:rPr>
  </w:style>
  <w:style w:type="paragraph" w:customStyle="1" w:styleId="1CStyle1">
    <w:name w:val="1CStyle1"/>
    <w:pPr>
      <w:jc w:val="center"/>
    </w:pPr>
    <w:rPr>
      <w:rFonts w:ascii="Times New Roman" w:hAnsi="Times New Roman"/>
      <w:b/>
      <w:sz w:val="28"/>
    </w:rPr>
  </w:style>
  <w:style w:type="paragraph" w:customStyle="1" w:styleId="1CStyle19">
    <w:name w:val="1CStyle19"/>
    <w:pPr>
      <w:jc w:val="center"/>
    </w:pPr>
    <w:rPr>
      <w:rFonts w:ascii="Times New Roman" w:hAnsi="Times New Roman"/>
      <w:b/>
    </w:rPr>
  </w:style>
  <w:style w:type="paragraph" w:customStyle="1" w:styleId="1CStyle3">
    <w:name w:val="1CStyle3"/>
    <w:pPr>
      <w:jc w:val="center"/>
    </w:pPr>
    <w:rPr>
      <w:rFonts w:ascii="Times New Roman" w:hAnsi="Times New Roman"/>
      <w:b/>
    </w:rPr>
  </w:style>
  <w:style w:type="paragraph" w:customStyle="1" w:styleId="1CStyle5">
    <w:name w:val="1CStyle5"/>
    <w:pPr>
      <w:jc w:val="center"/>
    </w:pPr>
    <w:rPr>
      <w:rFonts w:ascii="Times New Roman" w:hAnsi="Times New Roman"/>
    </w:rPr>
  </w:style>
  <w:style w:type="paragraph" w:customStyle="1" w:styleId="1CStyle4">
    <w:name w:val="1CStyle4"/>
    <w:pPr>
      <w:jc w:val="center"/>
    </w:pPr>
    <w:rPr>
      <w:rFonts w:ascii="Times New Roman" w:hAnsi="Times New Roman"/>
      <w:b/>
    </w:rPr>
  </w:style>
  <w:style w:type="paragraph" w:customStyle="1" w:styleId="1CStyle25">
    <w:name w:val="1CStyle25"/>
    <w:pPr>
      <w:jc w:val="center"/>
    </w:pPr>
    <w:rPr>
      <w:rFonts w:ascii="Times New Roman" w:hAnsi="Times New Roman"/>
    </w:rPr>
  </w:style>
  <w:style w:type="paragraph" w:customStyle="1" w:styleId="1CStyle26">
    <w:name w:val="1CStyle26"/>
    <w:pPr>
      <w:jc w:val="center"/>
    </w:pPr>
    <w:rPr>
      <w:rFonts w:ascii="Times New Roman" w:hAnsi="Times New Roman"/>
    </w:rPr>
  </w:style>
  <w:style w:type="paragraph" w:customStyle="1" w:styleId="1CStyle2">
    <w:name w:val="1CStyle2"/>
    <w:pPr>
      <w:jc w:val="center"/>
    </w:pPr>
    <w:rPr>
      <w:rFonts w:ascii="Times New Roman" w:hAnsi="Times New Roman"/>
      <w:b/>
    </w:rPr>
  </w:style>
  <w:style w:type="paragraph" w:customStyle="1" w:styleId="1CStyle6">
    <w:name w:val="1CStyle6"/>
    <w:pPr>
      <w:jc w:val="center"/>
    </w:pPr>
    <w:rPr>
      <w:rFonts w:ascii="Times New Roman" w:hAnsi="Times New Roman"/>
      <w:sz w:val="20"/>
    </w:rPr>
  </w:style>
  <w:style w:type="paragraph" w:customStyle="1" w:styleId="1CStyle8">
    <w:name w:val="1CStyle8"/>
    <w:pPr>
      <w:jc w:val="center"/>
    </w:pPr>
    <w:rPr>
      <w:rFonts w:ascii="Times New Roman" w:hAnsi="Times New Roman"/>
      <w:sz w:val="20"/>
    </w:rPr>
  </w:style>
  <w:style w:type="paragraph" w:customStyle="1" w:styleId="1CStyle21">
    <w:name w:val="1CStyle21"/>
    <w:pPr>
      <w:jc w:val="right"/>
    </w:pPr>
    <w:rPr>
      <w:rFonts w:ascii="Times New Roman" w:hAnsi="Times New Roman"/>
    </w:rPr>
  </w:style>
  <w:style w:type="paragraph" w:customStyle="1" w:styleId="1CStyle-1">
    <w:name w:val="1CStyle-1"/>
    <w:pPr>
      <w:jc w:val="center"/>
    </w:pPr>
    <w:rPr>
      <w:rFonts w:ascii="Times New Roman" w:hAnsi="Times New Roman"/>
    </w:rPr>
  </w:style>
  <w:style w:type="paragraph" w:customStyle="1" w:styleId="1CStyle22">
    <w:name w:val="1CStyle22"/>
    <w:pPr>
      <w:jc w:val="center"/>
    </w:pPr>
    <w:rPr>
      <w:rFonts w:ascii="Times New Roman" w:hAnsi="Times New Roman"/>
    </w:rPr>
  </w:style>
  <w:style w:type="paragraph" w:customStyle="1" w:styleId="1CStyle13">
    <w:name w:val="1CStyle13"/>
    <w:pPr>
      <w:jc w:val="center"/>
    </w:pPr>
    <w:rPr>
      <w:rFonts w:ascii="Times New Roman" w:hAnsi="Times New Roman"/>
      <w:sz w:val="20"/>
    </w:rPr>
  </w:style>
  <w:style w:type="paragraph" w:customStyle="1" w:styleId="1CStyle7">
    <w:name w:val="1CStyle7"/>
    <w:pPr>
      <w:jc w:val="center"/>
    </w:pPr>
    <w:rPr>
      <w:rFonts w:ascii="Times New Roman" w:hAnsi="Times New Roman"/>
      <w:sz w:val="20"/>
    </w:rPr>
  </w:style>
  <w:style w:type="paragraph" w:customStyle="1" w:styleId="1CStyle16">
    <w:name w:val="1CStyle16"/>
    <w:pPr>
      <w:jc w:val="center"/>
    </w:pPr>
    <w:rPr>
      <w:rFonts w:ascii="Times New Roman" w:hAnsi="Times New Roman"/>
      <w:sz w:val="20"/>
    </w:rPr>
  </w:style>
  <w:style w:type="paragraph" w:customStyle="1" w:styleId="1CStyle12">
    <w:name w:val="1CStyle12"/>
    <w:pPr>
      <w:jc w:val="center"/>
    </w:pPr>
    <w:rPr>
      <w:rFonts w:ascii="Times New Roman" w:hAnsi="Times New Roman"/>
      <w:sz w:val="20"/>
    </w:rPr>
  </w:style>
  <w:style w:type="paragraph" w:customStyle="1" w:styleId="1CStyle27">
    <w:name w:val="1CStyle27"/>
    <w:pPr>
      <w:jc w:val="center"/>
    </w:pPr>
    <w:rPr>
      <w:rFonts w:ascii="Times New Roman" w:hAnsi="Times New Roman"/>
    </w:rPr>
  </w:style>
  <w:style w:type="paragraph" w:customStyle="1" w:styleId="1CStyle9">
    <w:name w:val="1CStyle9"/>
    <w:pPr>
      <w:jc w:val="center"/>
    </w:pPr>
    <w:rPr>
      <w:rFonts w:ascii="Times New Roman" w:hAnsi="Times New Roman"/>
      <w:sz w:val="20"/>
    </w:rPr>
  </w:style>
  <w:style w:type="paragraph" w:customStyle="1" w:styleId="1CStyle20">
    <w:name w:val="1CStyle20"/>
    <w:pPr>
      <w:jc w:val="center"/>
    </w:pPr>
    <w:rPr>
      <w:rFonts w:ascii="Times New Roman" w:hAnsi="Times New Roman"/>
      <w:b/>
    </w:rPr>
  </w:style>
  <w:style w:type="paragraph" w:customStyle="1" w:styleId="1CStyle10">
    <w:name w:val="1CStyle10"/>
    <w:pPr>
      <w:jc w:val="center"/>
    </w:pPr>
    <w:rPr>
      <w:rFonts w:ascii="Times New Roman" w:hAnsi="Times New Roman"/>
      <w:sz w:val="20"/>
    </w:rPr>
  </w:style>
  <w:style w:type="paragraph" w:customStyle="1" w:styleId="1CStyle28">
    <w:name w:val="1CStyle28"/>
    <w:pPr>
      <w:jc w:val="right"/>
    </w:pPr>
    <w:rPr>
      <w:rFonts w:ascii="Times New Roman" w:hAnsi="Times New Roman"/>
      <w:b/>
    </w:rPr>
  </w:style>
  <w:style w:type="paragraph" w:customStyle="1" w:styleId="1CStyle11">
    <w:name w:val="1CStyle11"/>
    <w:pPr>
      <w:jc w:val="center"/>
    </w:pPr>
    <w:rPr>
      <w:rFonts w:ascii="Times New Roman" w:hAnsi="Times New Roman"/>
      <w:sz w:val="20"/>
    </w:rPr>
  </w:style>
  <w:style w:type="paragraph" w:customStyle="1" w:styleId="1CStyle14">
    <w:name w:val="1CStyle14"/>
    <w:pPr>
      <w:jc w:val="right"/>
    </w:pPr>
    <w:rPr>
      <w:rFonts w:ascii="Times New Roman" w:hAnsi="Times New Roman"/>
      <w:sz w:val="20"/>
    </w:rPr>
  </w:style>
  <w:style w:type="paragraph" w:customStyle="1" w:styleId="1CStyle15">
    <w:name w:val="1CStyle15"/>
    <w:pPr>
      <w:jc w:val="center"/>
    </w:pPr>
    <w:rPr>
      <w:rFonts w:ascii="Times New Roman" w:hAnsi="Times New Roman"/>
      <w:sz w:val="20"/>
    </w:rPr>
  </w:style>
  <w:style w:type="paragraph" w:customStyle="1" w:styleId="1CStyle24">
    <w:name w:val="1CStyle24"/>
    <w:pPr>
      <w:jc w:val="center"/>
    </w:pPr>
    <w:rPr>
      <w:rFonts w:ascii="Times New Roman" w:hAnsi="Times New Roman"/>
    </w:rPr>
  </w:style>
  <w:style w:type="paragraph" w:customStyle="1" w:styleId="1CStyle17">
    <w:name w:val="1CStyle17"/>
    <w:pPr>
      <w:ind w:left="20"/>
      <w:jc w:val="center"/>
    </w:pPr>
    <w:rPr>
      <w:rFonts w:ascii="Times New Roman" w:hAnsi="Times New Roman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1535</Words>
  <Characters>8755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Александровна Валуйская</dc:creator>
  <cp:lastModifiedBy>Светлана Александровна Валуйская</cp:lastModifiedBy>
  <cp:revision>2</cp:revision>
  <dcterms:created xsi:type="dcterms:W3CDTF">2014-02-18T10:39:00Z</dcterms:created>
  <dcterms:modified xsi:type="dcterms:W3CDTF">2014-02-18T10:39:00Z</dcterms:modified>
</cp:coreProperties>
</file>